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E05A7" w14:textId="77777777" w:rsidR="0001706A" w:rsidRPr="0001706A" w:rsidRDefault="0001706A" w:rsidP="0001706A">
      <w:pPr>
        <w:rPr>
          <w:rFonts w:ascii="Arial" w:hAnsi="Arial" w:cs="Arial"/>
          <w:b/>
          <w:bCs/>
          <w:lang w:val="en-US"/>
        </w:rPr>
      </w:pPr>
      <w:r w:rsidRPr="0001706A">
        <w:rPr>
          <w:rFonts w:ascii="Arial" w:hAnsi="Arial" w:cs="Arial"/>
          <w:b/>
          <w:bCs/>
          <w:lang w:val="en-US"/>
        </w:rPr>
        <w:t xml:space="preserve">Safeguarding Compliance Checklist </w:t>
      </w:r>
    </w:p>
    <w:p w14:paraId="30ABB541" w14:textId="56DE5EEE" w:rsidR="0001706A" w:rsidRPr="0001706A" w:rsidRDefault="0001706A" w:rsidP="0001706A">
      <w:pPr>
        <w:rPr>
          <w:rFonts w:ascii="Arial" w:hAnsi="Arial" w:cs="Arial"/>
          <w:b/>
          <w:bCs/>
          <w:lang w:val="en-US"/>
        </w:rPr>
      </w:pPr>
      <w:r w:rsidRPr="0001706A">
        <w:rPr>
          <w:rFonts w:ascii="Arial" w:hAnsi="Arial" w:cs="Arial"/>
          <w:b/>
          <w:bCs/>
          <w:lang w:val="en-US"/>
        </w:rPr>
        <w:t>Date of completion: …</w:t>
      </w:r>
      <w:r>
        <w:rPr>
          <w:rFonts w:ascii="Arial" w:hAnsi="Arial" w:cs="Arial"/>
          <w:b/>
          <w:bCs/>
          <w:lang w:val="en-US"/>
        </w:rPr>
        <w:t>Thursday 10</w:t>
      </w:r>
      <w:r w:rsidRPr="0001706A">
        <w:rPr>
          <w:rFonts w:ascii="Arial" w:hAnsi="Arial" w:cs="Arial"/>
          <w:b/>
          <w:bCs/>
          <w:vertAlign w:val="superscript"/>
          <w:lang w:val="en-US"/>
        </w:rPr>
        <w:t>th</w:t>
      </w:r>
      <w:r>
        <w:rPr>
          <w:rFonts w:ascii="Arial" w:hAnsi="Arial" w:cs="Arial"/>
          <w:b/>
          <w:bCs/>
          <w:lang w:val="en-US"/>
        </w:rPr>
        <w:t xml:space="preserve"> February 2022</w:t>
      </w:r>
      <w:r w:rsidRPr="0001706A">
        <w:rPr>
          <w:rFonts w:ascii="Arial" w:hAnsi="Arial" w:cs="Arial"/>
          <w:b/>
          <w:bCs/>
          <w:lang w:val="en-US"/>
        </w:rPr>
        <w:t>………………………………………………………………………………………………….</w:t>
      </w:r>
    </w:p>
    <w:p w14:paraId="4655536F" w14:textId="7BAC1587" w:rsidR="0001706A" w:rsidRPr="0001706A" w:rsidRDefault="0001706A" w:rsidP="0001706A">
      <w:pPr>
        <w:rPr>
          <w:rFonts w:ascii="Arial" w:hAnsi="Arial" w:cs="Arial"/>
          <w:b/>
          <w:bCs/>
          <w:lang w:val="en-US"/>
        </w:rPr>
      </w:pPr>
      <w:r w:rsidRPr="0001706A">
        <w:rPr>
          <w:rFonts w:ascii="Arial" w:hAnsi="Arial" w:cs="Arial"/>
          <w:b/>
          <w:bCs/>
          <w:lang w:val="en-US"/>
        </w:rPr>
        <w:t>Person undertaking the check: …</w:t>
      </w:r>
      <w:r>
        <w:rPr>
          <w:rFonts w:ascii="Arial" w:hAnsi="Arial" w:cs="Arial"/>
          <w:b/>
          <w:bCs/>
          <w:lang w:val="en-US"/>
        </w:rPr>
        <w:t>Shez Hopkins</w:t>
      </w:r>
      <w:r w:rsidRPr="0001706A">
        <w:rPr>
          <w:rFonts w:ascii="Arial" w:hAnsi="Arial" w:cs="Arial"/>
          <w:b/>
          <w:bCs/>
          <w:lang w:val="en-US"/>
        </w:rPr>
        <w:t>…………          Role: ……</w:t>
      </w:r>
      <w:r>
        <w:rPr>
          <w:rFonts w:ascii="Arial" w:hAnsi="Arial" w:cs="Arial"/>
          <w:b/>
          <w:bCs/>
          <w:lang w:val="en-US"/>
        </w:rPr>
        <w:t>Project Manager</w:t>
      </w:r>
      <w:r w:rsidRPr="0001706A">
        <w:rPr>
          <w:rFonts w:ascii="Arial" w:hAnsi="Arial" w:cs="Arial"/>
          <w:b/>
          <w:bCs/>
          <w:lang w:val="en-US"/>
        </w:rPr>
        <w:t>………………………………………………</w:t>
      </w:r>
    </w:p>
    <w:p w14:paraId="526E947A" w14:textId="77777777" w:rsidR="0001706A" w:rsidRPr="0001706A" w:rsidRDefault="0001706A" w:rsidP="0001706A">
      <w:pPr>
        <w:rPr>
          <w:rFonts w:ascii="Arial" w:hAnsi="Arial" w:cs="Arial"/>
          <w:lang w:val="en-US"/>
        </w:rPr>
      </w:pPr>
      <w:r w:rsidRPr="0001706A">
        <w:rPr>
          <w:rFonts w:ascii="Arial" w:hAnsi="Arial" w:cs="Arial"/>
          <w:lang w:val="en-US"/>
        </w:rPr>
        <w:t xml:space="preserve">The following checklist is based on legal requirements for organisations working with children and young people to ensure safeguarding and child protection are at the forefront and underpin all systems, </w:t>
      </w:r>
      <w:proofErr w:type="gramStart"/>
      <w:r w:rsidRPr="0001706A">
        <w:rPr>
          <w:rFonts w:ascii="Arial" w:hAnsi="Arial" w:cs="Arial"/>
          <w:lang w:val="en-US"/>
        </w:rPr>
        <w:t>processes</w:t>
      </w:r>
      <w:proofErr w:type="gramEnd"/>
      <w:r w:rsidRPr="0001706A">
        <w:rPr>
          <w:rFonts w:ascii="Arial" w:hAnsi="Arial" w:cs="Arial"/>
          <w:lang w:val="en-US"/>
        </w:rPr>
        <w:t xml:space="preserve"> and policies.  The checklist aims to support both Directors and those responsible for the </w:t>
      </w:r>
      <w:proofErr w:type="gramStart"/>
      <w:r w:rsidRPr="0001706A">
        <w:rPr>
          <w:rFonts w:ascii="Arial" w:hAnsi="Arial" w:cs="Arial"/>
          <w:lang w:val="en-US"/>
        </w:rPr>
        <w:t>day to day</w:t>
      </w:r>
      <w:proofErr w:type="gramEnd"/>
      <w:r w:rsidRPr="0001706A">
        <w:rPr>
          <w:rFonts w:ascii="Arial" w:hAnsi="Arial" w:cs="Arial"/>
          <w:lang w:val="en-US"/>
        </w:rPr>
        <w:t xml:space="preserve"> management of Level Two to assess the extent that a culture of safeguarding is embedded within their setting and identify areas for improvement.  </w:t>
      </w:r>
    </w:p>
    <w:p w14:paraId="7742ED46" w14:textId="77777777" w:rsidR="0001706A" w:rsidRPr="0001706A" w:rsidRDefault="0001706A" w:rsidP="0001706A">
      <w:pPr>
        <w:rPr>
          <w:rFonts w:ascii="Arial" w:hAnsi="Arial" w:cs="Arial"/>
          <w:lang w:val="en-US"/>
        </w:rPr>
      </w:pPr>
    </w:p>
    <w:tbl>
      <w:tblPr>
        <w:tblW w:w="13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2"/>
        <w:gridCol w:w="2693"/>
        <w:gridCol w:w="1702"/>
        <w:gridCol w:w="2694"/>
        <w:gridCol w:w="2187"/>
      </w:tblGrid>
      <w:tr w:rsidR="0001706A" w:rsidRPr="0001706A" w14:paraId="216E4947" w14:textId="77777777" w:rsidTr="00AA5C5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59847" w14:textId="77777777" w:rsidR="0001706A" w:rsidRPr="0001706A" w:rsidRDefault="0001706A" w:rsidP="00AA5C5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1706A">
              <w:rPr>
                <w:rFonts w:ascii="Arial" w:hAnsi="Arial" w:cs="Arial"/>
                <w:b/>
                <w:bCs/>
                <w:lang w:val="en-US"/>
              </w:rPr>
              <w:t>Key Point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D3C1" w14:textId="77777777" w:rsidR="0001706A" w:rsidRPr="0001706A" w:rsidRDefault="0001706A" w:rsidP="00AA5C5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1706A">
              <w:rPr>
                <w:rFonts w:ascii="Arial" w:hAnsi="Arial" w:cs="Arial"/>
                <w:b/>
                <w:bCs/>
                <w:lang w:val="en-US"/>
              </w:rPr>
              <w:t xml:space="preserve">Further Guidance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B6589" w14:textId="77777777" w:rsidR="0001706A" w:rsidRPr="0001706A" w:rsidRDefault="0001706A" w:rsidP="00AA5C5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1706A">
              <w:rPr>
                <w:rFonts w:ascii="Arial" w:hAnsi="Arial" w:cs="Arial"/>
                <w:b/>
                <w:bCs/>
                <w:lang w:val="en-US"/>
              </w:rPr>
              <w:t>Evidence of compliance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30B1D" w14:textId="77777777" w:rsidR="0001706A" w:rsidRPr="0001706A" w:rsidRDefault="0001706A" w:rsidP="00AA5C5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1706A">
              <w:rPr>
                <w:rFonts w:ascii="Arial" w:hAnsi="Arial" w:cs="Arial"/>
                <w:b/>
                <w:bCs/>
                <w:lang w:val="en-US"/>
              </w:rPr>
              <w:t>Action</w:t>
            </w:r>
          </w:p>
        </w:tc>
      </w:tr>
      <w:tr w:rsidR="0001706A" w:rsidRPr="0001706A" w14:paraId="27E8D536" w14:textId="77777777" w:rsidTr="00AA5C5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F872" w14:textId="77777777" w:rsidR="0001706A" w:rsidRPr="0001706A" w:rsidRDefault="0001706A" w:rsidP="0001706A">
            <w:pPr>
              <w:pStyle w:val="ListParagraph"/>
              <w:numPr>
                <w:ilvl w:val="0"/>
                <w:numId w:val="10"/>
              </w:numPr>
              <w:suppressAutoHyphens/>
              <w:autoSpaceDN w:val="0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Level Two has developed a safeguarding and child protection policy which is reviewed annually and conforms to statutory requirements and NSCP procedures.  The policy is clearly dated, highlighting the timescale for review.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BF6F0" w14:textId="77777777" w:rsidR="0001706A" w:rsidRPr="0001706A" w:rsidRDefault="0001706A" w:rsidP="004D45F6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EDCCE" w14:textId="77777777" w:rsid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Date policy was last reviewed</w:t>
            </w:r>
          </w:p>
          <w:p w14:paraId="662D3D30" w14:textId="051B791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Feb 2022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138C5" w14:textId="0B7D1D6C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Approved by Trustees 15/0/2022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BD1B5" w14:textId="59464D13" w:rsidR="0001706A" w:rsidRPr="0001706A" w:rsidRDefault="008803FC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Continue to have Safeguarding as a standing item on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monthlyTeam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&amp; Trustee meeting agendas.</w:t>
            </w:r>
          </w:p>
        </w:tc>
      </w:tr>
      <w:tr w:rsidR="0001706A" w:rsidRPr="0001706A" w14:paraId="2F16E942" w14:textId="77777777" w:rsidTr="00AA5C5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844E5" w14:textId="77777777" w:rsidR="0001706A" w:rsidRPr="0001706A" w:rsidRDefault="0001706A" w:rsidP="0001706A">
            <w:pPr>
              <w:pStyle w:val="ListParagraph"/>
              <w:numPr>
                <w:ilvl w:val="0"/>
                <w:numId w:val="10"/>
              </w:numPr>
              <w:suppressAutoHyphens/>
              <w:autoSpaceDN w:val="0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The policy is publicly available via website or other means and stakeholders are made aware of Level Two’s statutory responsibilities in accordance with the policy.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7DB96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FCD87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C8B2F" w14:textId="63C2322A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46D6F" w14:textId="534A5CE0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Update </w:t>
            </w:r>
            <w:r w:rsidR="008803FC">
              <w:rPr>
                <w:rFonts w:ascii="Arial" w:hAnsi="Arial" w:cs="Arial"/>
                <w:sz w:val="20"/>
                <w:szCs w:val="20"/>
                <w:lang w:val="en-US"/>
              </w:rPr>
              <w:t xml:space="preserve">most recent revied Policy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to Website</w:t>
            </w:r>
          </w:p>
        </w:tc>
      </w:tr>
      <w:tr w:rsidR="0001706A" w:rsidRPr="0001706A" w14:paraId="23F04538" w14:textId="77777777" w:rsidTr="00AA5C5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49B8" w14:textId="77777777" w:rsidR="0001706A" w:rsidRPr="0001706A" w:rsidRDefault="0001706A" w:rsidP="0001706A">
            <w:pPr>
              <w:pStyle w:val="ListParagraph"/>
              <w:numPr>
                <w:ilvl w:val="0"/>
                <w:numId w:val="10"/>
              </w:numPr>
              <w:suppressAutoHyphens/>
              <w:autoSpaceDN w:val="0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The following has been provided to all staff, volunteers, directors at induction:</w:t>
            </w:r>
          </w:p>
          <w:p w14:paraId="08BBC8ED" w14:textId="77777777" w:rsidR="0001706A" w:rsidRPr="0001706A" w:rsidRDefault="0001706A" w:rsidP="0001706A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A copy of the policy</w:t>
            </w:r>
          </w:p>
          <w:p w14:paraId="2717DE9A" w14:textId="77777777" w:rsidR="0001706A" w:rsidRPr="0001706A" w:rsidRDefault="0001706A" w:rsidP="0001706A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contextualSpacing w:val="0"/>
              <w:textAlignment w:val="baseline"/>
              <w:rPr>
                <w:rFonts w:ascii="Arial" w:hAnsi="Arial" w:cs="Arial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Part One of </w:t>
            </w:r>
            <w:r w:rsidRPr="0001706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Keeping Children Safe in Education, </w:t>
            </w: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DfE 2021</w:t>
            </w:r>
          </w:p>
          <w:p w14:paraId="59C37DC1" w14:textId="77777777" w:rsidR="0001706A" w:rsidRPr="0001706A" w:rsidRDefault="0001706A" w:rsidP="0001706A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KCSIE for management and directors in entirety</w:t>
            </w:r>
          </w:p>
          <w:p w14:paraId="3BBC3DB7" w14:textId="77777777" w:rsidR="0001706A" w:rsidRPr="0001706A" w:rsidRDefault="0001706A" w:rsidP="0001706A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A staff code of conduct</w:t>
            </w:r>
          </w:p>
          <w:p w14:paraId="3F985ED6" w14:textId="56F793DD" w:rsidR="0001706A" w:rsidRPr="0001706A" w:rsidRDefault="0001706A" w:rsidP="0001706A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 xml:space="preserve">Information regarding the role and identity of the Designated </w:t>
            </w:r>
            <w:r w:rsidR="00525EA2" w:rsidRPr="0001706A">
              <w:rPr>
                <w:rFonts w:ascii="Arial" w:hAnsi="Arial" w:cs="Arial"/>
                <w:sz w:val="20"/>
                <w:szCs w:val="20"/>
                <w:lang w:val="en-US"/>
              </w:rPr>
              <w:t>Safeguarding</w:t>
            </w: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 xml:space="preserve"> Lead and deputies.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B0AE9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Safeguarding training and induction record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08B97" w14:textId="66D9DACF" w:rsidR="0001706A" w:rsidRPr="0001706A" w:rsidRDefault="0001706A" w:rsidP="008803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81976" w14:textId="1076E2BB" w:rsidR="0001706A" w:rsidRPr="0001706A" w:rsidRDefault="008803FC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Supervision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5BC93" w14:textId="275094E7" w:rsidR="0001706A" w:rsidRPr="0001706A" w:rsidRDefault="008803FC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Send staff &amp; Trustees KCSIE</w:t>
            </w:r>
          </w:p>
        </w:tc>
      </w:tr>
      <w:tr w:rsidR="0001706A" w:rsidRPr="0001706A" w14:paraId="4649CCE9" w14:textId="77777777" w:rsidTr="00AA5C5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C4BE3" w14:textId="77777777" w:rsidR="0001706A" w:rsidRPr="0001706A" w:rsidRDefault="0001706A" w:rsidP="0001706A">
            <w:pPr>
              <w:pStyle w:val="ListParagraph"/>
              <w:numPr>
                <w:ilvl w:val="0"/>
                <w:numId w:val="10"/>
              </w:numPr>
              <w:suppressAutoHyphens/>
              <w:autoSpaceDN w:val="0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All staff, volunteers have read Part 1 of KCSIE when updated annually.  Management and directors read in entirety.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81570" w14:textId="77777777" w:rsidR="0001706A" w:rsidRPr="0001706A" w:rsidRDefault="0001706A" w:rsidP="00AA5C58">
            <w:pPr>
              <w:rPr>
                <w:rFonts w:ascii="Arial" w:hAnsi="Arial" w:cs="Arial"/>
              </w:rPr>
            </w:pPr>
            <w:r w:rsidRPr="0001706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Keeping Children Safe in Education </w:t>
            </w: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 xml:space="preserve">DfE </w:t>
            </w:r>
          </w:p>
          <w:p w14:paraId="6CFB3896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B698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Record of staff confirmation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7D8D6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647B5" w14:textId="40773FA1" w:rsidR="0001706A" w:rsidRPr="0001706A" w:rsidRDefault="008803FC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Log email responses to having read this</w:t>
            </w:r>
          </w:p>
        </w:tc>
      </w:tr>
      <w:tr w:rsidR="0001706A" w:rsidRPr="0001706A" w14:paraId="0306EA70" w14:textId="77777777" w:rsidTr="00AA5C5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DE8A" w14:textId="77777777" w:rsidR="0001706A" w:rsidRPr="0001706A" w:rsidRDefault="0001706A" w:rsidP="0001706A">
            <w:pPr>
              <w:pStyle w:val="ListParagraph"/>
              <w:numPr>
                <w:ilvl w:val="0"/>
                <w:numId w:val="10"/>
              </w:numPr>
              <w:suppressAutoHyphens/>
              <w:autoSpaceDN w:val="0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All staff, directors have undertaken appropriate training about their role and responsibility and refresher training at the required intervals.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40A14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9913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Dates of training</w:t>
            </w:r>
          </w:p>
          <w:p w14:paraId="2F6458D4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Training schedule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07849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35600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1706A" w:rsidRPr="0001706A" w14:paraId="682769EC" w14:textId="77777777" w:rsidTr="00AA5C5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C7326" w14:textId="77777777" w:rsidR="0001706A" w:rsidRPr="0001706A" w:rsidRDefault="0001706A" w:rsidP="0001706A">
            <w:pPr>
              <w:pStyle w:val="ListParagraph"/>
              <w:numPr>
                <w:ilvl w:val="0"/>
                <w:numId w:val="10"/>
              </w:numPr>
              <w:suppressAutoHyphens/>
              <w:autoSpaceDN w:val="0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 xml:space="preserve">In addition to required training, all staff receive regular safeguarding updates to provide them with the relevant skills and knowledge to safeguard children.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A55F1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FE6ED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Training log</w:t>
            </w:r>
          </w:p>
          <w:p w14:paraId="54CAECE9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F862F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B5CE5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1706A" w:rsidRPr="0001706A" w14:paraId="05B31E2B" w14:textId="77777777" w:rsidTr="00AA5C5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6D6F" w14:textId="77777777" w:rsidR="0001706A" w:rsidRPr="0001706A" w:rsidRDefault="0001706A" w:rsidP="0001706A">
            <w:pPr>
              <w:pStyle w:val="ListParagraph"/>
              <w:numPr>
                <w:ilvl w:val="0"/>
                <w:numId w:val="10"/>
              </w:numPr>
              <w:suppressAutoHyphens/>
              <w:autoSpaceDN w:val="0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The manager and at least one director have completed safer recruitment training.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E07F9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D4B0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Training log</w:t>
            </w:r>
          </w:p>
          <w:p w14:paraId="25306018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 xml:space="preserve">Certification </w:t>
            </w:r>
          </w:p>
          <w:p w14:paraId="4BE351BC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36B0B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E4180" w14:textId="77777777" w:rsidR="0001706A" w:rsidRDefault="00C5071F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Book a Trustee on the Safer recruitment Training</w:t>
            </w:r>
            <w:r w:rsidR="006A40F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5EE655A" w14:textId="10FDB2BC" w:rsidR="006A40FF" w:rsidRPr="0001706A" w:rsidRDefault="006A40FF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?? Shez refresher</w:t>
            </w:r>
          </w:p>
        </w:tc>
      </w:tr>
      <w:tr w:rsidR="0001706A" w:rsidRPr="0001706A" w14:paraId="52F1117F" w14:textId="77777777" w:rsidTr="00AA5C5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8FD63" w14:textId="6FBE99F4" w:rsidR="0001706A" w:rsidRPr="0001706A" w:rsidRDefault="0001706A" w:rsidP="0001706A">
            <w:pPr>
              <w:pStyle w:val="ListParagraph"/>
              <w:numPr>
                <w:ilvl w:val="0"/>
                <w:numId w:val="10"/>
              </w:numPr>
              <w:suppressAutoHyphens/>
              <w:autoSpaceDN w:val="0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 xml:space="preserve">Level Two operates safter recruitment procedures and makes sure that all </w:t>
            </w: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appropriate checks are carried out on new staff and volunteers who will work with children including all relevant Disclosure and Barring checks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10683" w14:textId="77777777" w:rsidR="0001706A" w:rsidRPr="0001706A" w:rsidRDefault="0001706A" w:rsidP="004D45F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3A5FC" w14:textId="04500F04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37894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5C344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1706A" w:rsidRPr="0001706A" w14:paraId="585E0E78" w14:textId="77777777" w:rsidTr="00AA5C5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9107A" w14:textId="77777777" w:rsidR="0001706A" w:rsidRPr="0001706A" w:rsidRDefault="0001706A" w:rsidP="0001706A">
            <w:pPr>
              <w:pStyle w:val="ListParagraph"/>
              <w:numPr>
                <w:ilvl w:val="0"/>
                <w:numId w:val="10"/>
              </w:numPr>
              <w:suppressAutoHyphens/>
              <w:autoSpaceDN w:val="0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 xml:space="preserve">All safer recruitment checks are evidenced in the </w:t>
            </w:r>
            <w:proofErr w:type="gramStart"/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SCR</w:t>
            </w:r>
            <w:proofErr w:type="gramEnd"/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 xml:space="preserve"> and this is checked regularly for accuracy.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DBE7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26FA" w14:textId="0E5CB2D2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 xml:space="preserve">Records of review of SCR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21A9D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3D20D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1706A" w:rsidRPr="0001706A" w14:paraId="50074344" w14:textId="77777777" w:rsidTr="00AA5C5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DF1F4" w14:textId="77777777" w:rsidR="0001706A" w:rsidRPr="0001706A" w:rsidRDefault="0001706A" w:rsidP="0001706A">
            <w:pPr>
              <w:pStyle w:val="ListParagraph"/>
              <w:numPr>
                <w:ilvl w:val="0"/>
                <w:numId w:val="10"/>
              </w:numPr>
              <w:suppressAutoHyphens/>
              <w:autoSpaceDN w:val="0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Procedures are in place for dealing with allegations of abuse against members of staff, volunteers and directors that comply with national guidance.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25685" w14:textId="77777777" w:rsidR="0001706A" w:rsidRPr="0001706A" w:rsidRDefault="0001706A" w:rsidP="006A40F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DCE68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5E6D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72BC7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1706A" w:rsidRPr="0001706A" w14:paraId="644AE844" w14:textId="77777777" w:rsidTr="00AA5C5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C569A" w14:textId="41467B28" w:rsidR="0001706A" w:rsidRPr="0001706A" w:rsidRDefault="0001706A" w:rsidP="0001706A">
            <w:pPr>
              <w:pStyle w:val="ListParagraph"/>
              <w:numPr>
                <w:ilvl w:val="0"/>
                <w:numId w:val="10"/>
              </w:numPr>
              <w:suppressAutoHyphens/>
              <w:autoSpaceDN w:val="0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Record keeping of any concerns or allegations against members of staff and volunteers</w:t>
            </w:r>
            <w:r w:rsidR="006A40F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D5DF9" w14:textId="77777777" w:rsidR="0001706A" w:rsidRPr="0001706A" w:rsidRDefault="0001706A" w:rsidP="006A40F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AFDB6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40A4E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2E5A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1706A" w:rsidRPr="0001706A" w14:paraId="7719F6C0" w14:textId="77777777" w:rsidTr="00AA5C5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D7409" w14:textId="77777777" w:rsidR="0001706A" w:rsidRPr="0001706A" w:rsidRDefault="0001706A" w:rsidP="0001706A">
            <w:pPr>
              <w:pStyle w:val="ListParagraph"/>
              <w:numPr>
                <w:ilvl w:val="0"/>
                <w:numId w:val="10"/>
              </w:numPr>
              <w:suppressAutoHyphens/>
              <w:autoSpaceDN w:val="0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 xml:space="preserve">Records are reviewed for potential patterns of concerning </w:t>
            </w:r>
            <w:proofErr w:type="spellStart"/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behaviour</w:t>
            </w:r>
            <w:proofErr w:type="spellEnd"/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 xml:space="preserve"> and appropriate action is undertaken.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2E022" w14:textId="77777777" w:rsidR="0001706A" w:rsidRPr="0001706A" w:rsidRDefault="0001706A" w:rsidP="006A40F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D7AF3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2AD32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B26BC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1706A" w:rsidRPr="0001706A" w14:paraId="5B3CDA1C" w14:textId="77777777" w:rsidTr="00AA5C5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18B7" w14:textId="77777777" w:rsidR="0001706A" w:rsidRPr="0001706A" w:rsidRDefault="0001706A" w:rsidP="0001706A">
            <w:pPr>
              <w:pStyle w:val="ListParagraph"/>
              <w:numPr>
                <w:ilvl w:val="0"/>
                <w:numId w:val="10"/>
              </w:numPr>
              <w:suppressAutoHyphens/>
              <w:autoSpaceDN w:val="0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 xml:space="preserve">A member of management has been appointed to the role of designated safeguarding lead and child protection, including online safety.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4BFB9" w14:textId="77777777" w:rsidR="0001706A" w:rsidRPr="0001706A" w:rsidRDefault="0001706A" w:rsidP="006A40F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BFAD8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Review of role</w:t>
            </w:r>
          </w:p>
          <w:p w14:paraId="5D52F3C1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Date of training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E114C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A76CF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1706A" w:rsidRPr="0001706A" w14:paraId="35140E45" w14:textId="77777777" w:rsidTr="00AA5C5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84833" w14:textId="77777777" w:rsidR="0001706A" w:rsidRPr="0001706A" w:rsidRDefault="0001706A" w:rsidP="0001706A">
            <w:pPr>
              <w:pStyle w:val="ListParagraph"/>
              <w:numPr>
                <w:ilvl w:val="0"/>
                <w:numId w:val="10"/>
              </w:numPr>
              <w:suppressAutoHyphens/>
              <w:autoSpaceDN w:val="0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There is an alternative person/s to fulfil the role in the DSL’s absence.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AB55C" w14:textId="77777777" w:rsidR="0001706A" w:rsidRPr="0001706A" w:rsidRDefault="0001706A" w:rsidP="006A40F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8E55" w14:textId="47EF8D84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51D0E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89B8B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1706A" w:rsidRPr="0001706A" w14:paraId="40E580E9" w14:textId="77777777" w:rsidTr="00AA5C5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440C3" w14:textId="77777777" w:rsidR="0001706A" w:rsidRPr="0001706A" w:rsidRDefault="0001706A" w:rsidP="0001706A">
            <w:pPr>
              <w:pStyle w:val="ListParagraph"/>
              <w:numPr>
                <w:ilvl w:val="0"/>
                <w:numId w:val="10"/>
              </w:numPr>
              <w:suppressAutoHyphens/>
              <w:autoSpaceDN w:val="0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 xml:space="preserve">Staff have received Prevent awareness training and Level Two has appropriate arrangements in place to prevent children </w:t>
            </w: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and young people being drawn into terrorism in line with the Prevent Duty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4E8F" w14:textId="77777777" w:rsidR="0001706A" w:rsidRPr="0001706A" w:rsidRDefault="0001706A" w:rsidP="00AA5C58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lastRenderedPageBreak/>
              <w:t xml:space="preserve">Revised Prevent Duty Guidance: for England and </w:t>
            </w:r>
            <w:r w:rsidRPr="0001706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lastRenderedPageBreak/>
              <w:t>Wales, HM Government (updated April 2021)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395FF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Training log</w:t>
            </w:r>
          </w:p>
          <w:p w14:paraId="439E2D81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Policy</w:t>
            </w:r>
          </w:p>
          <w:p w14:paraId="26448DD9" w14:textId="08D12C6B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028B76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Risk assessment and partnership working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E83D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32BD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1706A" w:rsidRPr="0001706A" w14:paraId="257B28BE" w14:textId="77777777" w:rsidTr="00AA5C5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F350C" w14:textId="71CB75D1" w:rsidR="0001706A" w:rsidRPr="0001706A" w:rsidRDefault="0001706A" w:rsidP="0001706A">
            <w:pPr>
              <w:pStyle w:val="ListParagraph"/>
              <w:numPr>
                <w:ilvl w:val="0"/>
                <w:numId w:val="10"/>
              </w:numPr>
              <w:suppressAutoHyphens/>
              <w:autoSpaceDN w:val="0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Level Two has robust systems for recording and responding to safeguarding concerns.  These systems are monitored and evidence of quality assurance activities by the safeguarding lead</w:t>
            </w:r>
            <w:r w:rsidR="004D45F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3F2F55B" w14:textId="77777777" w:rsidR="0001706A" w:rsidRPr="0001706A" w:rsidRDefault="0001706A" w:rsidP="00AA5C58">
            <w:pPr>
              <w:pStyle w:val="List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BA8C2" w14:textId="77777777" w:rsidR="0001706A" w:rsidRPr="0001706A" w:rsidRDefault="0001706A" w:rsidP="00AA5C58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5E854" w14:textId="43E376A4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 xml:space="preserve">Evidence </w:t>
            </w:r>
            <w:r w:rsidR="004D45F6">
              <w:rPr>
                <w:rFonts w:ascii="Arial" w:hAnsi="Arial" w:cs="Arial"/>
                <w:sz w:val="20"/>
                <w:szCs w:val="20"/>
                <w:lang w:val="en-US"/>
              </w:rPr>
              <w:t>in central spreadsheet.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EADCA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DFEF8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1706A" w:rsidRPr="0001706A" w14:paraId="3E7F7C74" w14:textId="77777777" w:rsidTr="00AA5C5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C0CB" w14:textId="229E1672" w:rsidR="0001706A" w:rsidRPr="0001706A" w:rsidRDefault="0001706A" w:rsidP="0001706A">
            <w:pPr>
              <w:pStyle w:val="ListParagraph"/>
              <w:numPr>
                <w:ilvl w:val="0"/>
                <w:numId w:val="10"/>
              </w:numPr>
              <w:suppressAutoHyphens/>
              <w:autoSpaceDN w:val="0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 xml:space="preserve">Level Two implements a whole organisational approach to tackling sexual violence and harassment between children that ensures a culture </w:t>
            </w:r>
            <w:r w:rsidR="004D45F6">
              <w:rPr>
                <w:rFonts w:ascii="Arial" w:hAnsi="Arial" w:cs="Arial"/>
                <w:sz w:val="20"/>
                <w:szCs w:val="20"/>
                <w:lang w:val="en-US"/>
              </w:rPr>
              <w:t xml:space="preserve">of </w:t>
            </w: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 xml:space="preserve">acceptable </w:t>
            </w:r>
            <w:proofErr w:type="spellStart"/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behaviour</w:t>
            </w:r>
            <w:proofErr w:type="spellEnd"/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, a safe environment and do</w:t>
            </w:r>
            <w:r w:rsidR="004D45F6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 xml:space="preserve">s not </w:t>
            </w:r>
            <w:proofErr w:type="spellStart"/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minimise</w:t>
            </w:r>
            <w:proofErr w:type="spellEnd"/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 xml:space="preserve"> abuse and abusive </w:t>
            </w:r>
            <w:proofErr w:type="spellStart"/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behaviours</w:t>
            </w:r>
            <w:proofErr w:type="spellEnd"/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69B71" w14:textId="77777777" w:rsidR="0001706A" w:rsidRPr="0001706A" w:rsidRDefault="0001706A" w:rsidP="004D45F6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62ED1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Evidence of training</w:t>
            </w:r>
          </w:p>
          <w:p w14:paraId="42FEEFED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Risk assessments</w:t>
            </w:r>
          </w:p>
          <w:p w14:paraId="4947356F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Review of reports made by children/young people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9B119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BFABF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1706A" w:rsidRPr="0001706A" w14:paraId="4CD309A4" w14:textId="77777777" w:rsidTr="00AA5C5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64CC7" w14:textId="2EE89A92" w:rsidR="0001706A" w:rsidRPr="0001706A" w:rsidRDefault="0001706A" w:rsidP="0001706A">
            <w:pPr>
              <w:pStyle w:val="ListParagraph"/>
              <w:numPr>
                <w:ilvl w:val="0"/>
                <w:numId w:val="10"/>
              </w:numPr>
              <w:suppressAutoHyphens/>
              <w:autoSpaceDN w:val="0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Level Two has a whole setting approach to online safety</w:t>
            </w:r>
            <w:r w:rsidR="004D45F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6D8F4" w14:textId="77777777" w:rsidR="0001706A" w:rsidRPr="0001706A" w:rsidRDefault="0001706A" w:rsidP="004D45F6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DC87B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0E73B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A663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1706A" w:rsidRPr="0001706A" w14:paraId="7C3E4B3A" w14:textId="77777777" w:rsidTr="00AA5C5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5C513" w14:textId="77777777" w:rsidR="0001706A" w:rsidRPr="0001706A" w:rsidRDefault="0001706A" w:rsidP="0001706A">
            <w:pPr>
              <w:pStyle w:val="ListParagraph"/>
              <w:numPr>
                <w:ilvl w:val="0"/>
                <w:numId w:val="10"/>
              </w:numPr>
              <w:suppressAutoHyphens/>
              <w:autoSpaceDN w:val="0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The board of directors regularly receives a report outlining how the organization is fulfilling the statutory requirements for safeguarding; these reports and any identified actions are clearly referenced in the minutes of meetings.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64457" w14:textId="77777777" w:rsidR="0001706A" w:rsidRPr="0001706A" w:rsidRDefault="0001706A" w:rsidP="00AA5C58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8A0AA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Minutes from board meetings</w:t>
            </w:r>
          </w:p>
          <w:p w14:paraId="44B8522E" w14:textId="77777777" w:rsidR="0001706A" w:rsidRPr="0001706A" w:rsidRDefault="0001706A" w:rsidP="00AA5C5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57FEE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C9C5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1706A" w:rsidRPr="0001706A" w14:paraId="3AE4E8F5" w14:textId="77777777" w:rsidTr="00AA5C5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8E6E7" w14:textId="77777777" w:rsidR="0001706A" w:rsidRPr="0001706A" w:rsidRDefault="0001706A" w:rsidP="0001706A">
            <w:pPr>
              <w:pStyle w:val="ListParagraph"/>
              <w:numPr>
                <w:ilvl w:val="0"/>
                <w:numId w:val="10"/>
              </w:numPr>
              <w:suppressAutoHyphens/>
              <w:autoSpaceDN w:val="0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Level Two encourages a culture of listening to children and young people and </w:t>
            </w:r>
            <w:proofErr w:type="gramStart"/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taking into account</w:t>
            </w:r>
            <w:proofErr w:type="gramEnd"/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 xml:space="preserve"> their wishes and feelings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AED51" w14:textId="698CA1F8" w:rsidR="0001706A" w:rsidRPr="0001706A" w:rsidRDefault="0001706A" w:rsidP="004D45F6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F2746" w14:textId="532EA725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28305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92173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1706A" w:rsidRPr="0001706A" w14:paraId="7DBE0096" w14:textId="77777777" w:rsidTr="00AA5C5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D0F9" w14:textId="77777777" w:rsidR="0001706A" w:rsidRPr="0001706A" w:rsidRDefault="0001706A" w:rsidP="0001706A">
            <w:pPr>
              <w:pStyle w:val="ListParagraph"/>
              <w:numPr>
                <w:ilvl w:val="0"/>
                <w:numId w:val="10"/>
              </w:numPr>
              <w:suppressAutoHyphens/>
              <w:autoSpaceDN w:val="0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The board of directors ensures there are clear systems and processes in place for identifying possible mental health problems, including referral and accountability systems.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B5331" w14:textId="77777777" w:rsidR="0001706A" w:rsidRPr="0001706A" w:rsidRDefault="0001706A" w:rsidP="004D45F6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33413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Evidence of staff training</w:t>
            </w:r>
          </w:p>
          <w:p w14:paraId="27A85EFF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Evidence of referrals</w:t>
            </w:r>
          </w:p>
          <w:p w14:paraId="015133EF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06A">
              <w:rPr>
                <w:rFonts w:ascii="Arial" w:hAnsi="Arial" w:cs="Arial"/>
                <w:sz w:val="20"/>
                <w:szCs w:val="20"/>
                <w:lang w:val="en-US"/>
              </w:rPr>
              <w:t>Evidence of improved wellbeing and mental health of service users, particularly vulnerable young people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1FC64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5462" w14:textId="77777777" w:rsidR="0001706A" w:rsidRPr="0001706A" w:rsidRDefault="0001706A" w:rsidP="00AA5C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D297FDC" w14:textId="77777777" w:rsidR="0001706A" w:rsidRDefault="0001706A" w:rsidP="0001706A">
      <w:pPr>
        <w:rPr>
          <w:sz w:val="20"/>
          <w:szCs w:val="20"/>
          <w:lang w:val="en-US"/>
        </w:rPr>
      </w:pPr>
    </w:p>
    <w:p w14:paraId="3C1B276A" w14:textId="77777777" w:rsidR="0001706A" w:rsidRDefault="0001706A" w:rsidP="0001706A">
      <w:pPr>
        <w:rPr>
          <w:sz w:val="20"/>
          <w:szCs w:val="20"/>
          <w:lang w:val="en-US"/>
        </w:rPr>
      </w:pPr>
    </w:p>
    <w:p w14:paraId="5A68726C" w14:textId="77777777" w:rsidR="00FF4D8A" w:rsidRPr="0001706A" w:rsidRDefault="00FF4D8A" w:rsidP="0001706A">
      <w:pPr>
        <w:rPr>
          <w:rFonts w:eastAsiaTheme="minorHAnsi"/>
        </w:rPr>
      </w:pPr>
    </w:p>
    <w:sectPr w:rsidR="00FF4D8A" w:rsidRPr="0001706A" w:rsidSect="004B3393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A5D7B" w14:textId="77777777" w:rsidR="00D41DA7" w:rsidRDefault="00D41DA7" w:rsidP="00306D0F">
      <w:r>
        <w:separator/>
      </w:r>
    </w:p>
  </w:endnote>
  <w:endnote w:type="continuationSeparator" w:id="0">
    <w:p w14:paraId="5AEB5CFA" w14:textId="77777777" w:rsidR="00D41DA7" w:rsidRDefault="00D41DA7" w:rsidP="0030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C03C2" w14:textId="21413CDD" w:rsidR="00C553CD" w:rsidRDefault="00D97817" w:rsidP="00B72E60">
    <w:pPr>
      <w:shd w:val="clear" w:color="auto" w:fill="FFFFFF"/>
      <w:spacing w:line="360" w:lineRule="auto"/>
    </w:pPr>
    <w:r>
      <w:tab/>
    </w:r>
    <w:r w:rsidR="00D341D7">
      <w:rPr>
        <w:noProof/>
        <w:lang w:eastAsia="en-GB"/>
      </w:rPr>
      <w:drawing>
        <wp:inline distT="0" distB="0" distL="0" distR="0" wp14:anchorId="7AA442D9" wp14:editId="0AA57E10">
          <wp:extent cx="2200275" cy="935117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ttery Fun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935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D341D7">
      <w:rPr>
        <w:noProof/>
        <w:lang w:eastAsia="en-GB"/>
      </w:rPr>
      <w:drawing>
        <wp:inline distT="0" distB="0" distL="0" distR="0" wp14:anchorId="09E1EFC7" wp14:editId="3BB84F1B">
          <wp:extent cx="1285875" cy="1004158"/>
          <wp:effectExtent l="0" t="0" r="0" b="5715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part of Culture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27" t="2456" r="43698" b="-2456"/>
                  <a:stretch/>
                </pic:blipFill>
                <pic:spPr bwMode="auto">
                  <a:xfrm>
                    <a:off x="0" y="0"/>
                    <a:ext cx="1285875" cy="10041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="0001706A">
      <w:rPr>
        <w:rFonts w:ascii="Arial" w:hAnsi="Arial" w:cs="Arial"/>
        <w:b/>
        <w:i/>
        <w:noProof/>
        <w:sz w:val="20"/>
        <w:szCs w:val="20"/>
        <w:lang w:eastAsia="en-GB"/>
      </w:rPr>
      <w:drawing>
        <wp:inline distT="0" distB="0" distL="0" distR="0" wp14:anchorId="12355AA4" wp14:editId="5912D530">
          <wp:extent cx="1851025" cy="981075"/>
          <wp:effectExtent l="0" t="0" r="0" b="0"/>
          <wp:docPr id="20" name="Picture 2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025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1706A">
      <w:rPr>
        <w:noProof/>
      </w:rPr>
      <w:drawing>
        <wp:anchor distT="0" distB="0" distL="0" distR="0" simplePos="0" relativeHeight="251662336" behindDoc="1" locked="0" layoutInCell="0" allowOverlap="1" wp14:anchorId="7C8FAEBD" wp14:editId="187129AA">
          <wp:simplePos x="0" y="0"/>
          <wp:positionH relativeFrom="page">
            <wp:posOffset>457200</wp:posOffset>
          </wp:positionH>
          <wp:positionV relativeFrom="paragraph">
            <wp:posOffset>0</wp:posOffset>
          </wp:positionV>
          <wp:extent cx="1800225" cy="838200"/>
          <wp:effectExtent l="0" t="0" r="0" b="0"/>
          <wp:wrapNone/>
          <wp:docPr id="7" name="drawingObject7" descr="Text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rawingObject7" descr="Text&#10;&#10;Description automatically generated with medium confidence"/>
                  <pic:cNvPicPr/>
                </pic:nvPicPr>
                <pic:blipFill>
                  <a:blip r:embed="rId4"/>
                  <a:stretch/>
                </pic:blipFill>
                <pic:spPr>
                  <a:xfrm>
                    <a:off x="0" y="0"/>
                    <a:ext cx="18002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1706A">
      <w:rPr>
        <w:noProof/>
      </w:rPr>
      <w:drawing>
        <wp:inline distT="0" distB="0" distL="0" distR="0" wp14:anchorId="0C087FDC" wp14:editId="7CD8B914">
          <wp:extent cx="1798320" cy="835025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54D2A" w14:textId="77777777" w:rsidR="00D41DA7" w:rsidRDefault="00D41DA7" w:rsidP="00306D0F">
      <w:r>
        <w:separator/>
      </w:r>
    </w:p>
  </w:footnote>
  <w:footnote w:type="continuationSeparator" w:id="0">
    <w:p w14:paraId="75DFCBD1" w14:textId="77777777" w:rsidR="00D41DA7" w:rsidRDefault="00D41DA7" w:rsidP="00306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399FD" w14:textId="6DEDD0C3" w:rsidR="00C553CD" w:rsidRPr="00071451" w:rsidRDefault="004B3393" w:rsidP="00342094">
    <w:pPr>
      <w:tabs>
        <w:tab w:val="left" w:pos="9330"/>
      </w:tabs>
      <w:spacing w:line="276" w:lineRule="auto"/>
      <w:rPr>
        <w:rFonts w:ascii="Arial" w:hAnsi="Arial"/>
        <w:b/>
        <w:i/>
        <w:color w:val="E36C0A"/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0" wp14:anchorId="037DEDF9" wp14:editId="1C47C9EF">
          <wp:simplePos x="0" y="0"/>
          <wp:positionH relativeFrom="page">
            <wp:posOffset>327025</wp:posOffset>
          </wp:positionH>
          <wp:positionV relativeFrom="paragraph">
            <wp:posOffset>-164465</wp:posOffset>
          </wp:positionV>
          <wp:extent cx="1092200" cy="10922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0" wp14:anchorId="545535B2" wp14:editId="0F8BE1D9">
          <wp:simplePos x="0" y="0"/>
          <wp:positionH relativeFrom="page">
            <wp:posOffset>9283065</wp:posOffset>
          </wp:positionH>
          <wp:positionV relativeFrom="paragraph">
            <wp:posOffset>-163195</wp:posOffset>
          </wp:positionV>
          <wp:extent cx="1090930" cy="10909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1090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2094">
      <w:rPr>
        <w:rFonts w:ascii="Arial" w:hAnsi="Arial"/>
        <w:b/>
        <w:i/>
        <w:color w:val="E36C0A"/>
        <w:sz w:val="20"/>
        <w:szCs w:val="20"/>
      </w:rPr>
      <w:tab/>
    </w:r>
  </w:p>
  <w:p w14:paraId="0657329D" w14:textId="4D1B5FA9" w:rsidR="00C553CD" w:rsidRPr="00071451" w:rsidRDefault="00C553CD" w:rsidP="004B3393">
    <w:pPr>
      <w:tabs>
        <w:tab w:val="left" w:pos="1230"/>
        <w:tab w:val="center" w:pos="5233"/>
        <w:tab w:val="left" w:pos="9690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  <w:rPr>
        <w:rFonts w:ascii="Arial" w:hAnsi="Arial" w:cs="Arial"/>
        <w:b/>
        <w:noProof/>
        <w:sz w:val="20"/>
        <w:szCs w:val="20"/>
        <w:lang w:eastAsia="en-GB"/>
      </w:rPr>
    </w:pPr>
    <w:r w:rsidRPr="00071451">
      <w:rPr>
        <w:rFonts w:ascii="Arial" w:hAnsi="Arial"/>
        <w:b/>
        <w:i/>
        <w:color w:val="6600CC"/>
        <w:sz w:val="20"/>
        <w:szCs w:val="20"/>
      </w:rPr>
      <w:t>Felixstowe Youth Development Group</w:t>
    </w:r>
  </w:p>
  <w:p w14:paraId="5A3D713F" w14:textId="444293F5" w:rsidR="008308C8" w:rsidRPr="00071451" w:rsidRDefault="008308C8" w:rsidP="004B3393">
    <w:pPr>
      <w:tabs>
        <w:tab w:val="left" w:pos="1230"/>
        <w:tab w:val="center" w:pos="5233"/>
        <w:tab w:val="right" w:pos="10466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  <w:rPr>
        <w:rFonts w:ascii="Arial" w:hAnsi="Arial" w:cs="Arial"/>
        <w:b/>
        <w:noProof/>
        <w:sz w:val="20"/>
        <w:szCs w:val="20"/>
        <w:lang w:eastAsia="en-GB"/>
      </w:rPr>
    </w:pPr>
    <w:r w:rsidRPr="00071451">
      <w:rPr>
        <w:rFonts w:ascii="Arial" w:hAnsi="Arial" w:cs="Arial"/>
        <w:b/>
        <w:noProof/>
        <w:sz w:val="20"/>
        <w:szCs w:val="20"/>
        <w:lang w:eastAsia="en-GB"/>
      </w:rPr>
      <w:t>2</w:t>
    </w:r>
    <w:r w:rsidRPr="00071451">
      <w:rPr>
        <w:rFonts w:ascii="Arial" w:hAnsi="Arial" w:cs="Arial"/>
        <w:b/>
        <w:noProof/>
        <w:sz w:val="20"/>
        <w:szCs w:val="20"/>
        <w:vertAlign w:val="superscript"/>
        <w:lang w:eastAsia="en-GB"/>
      </w:rPr>
      <w:t>nd</w:t>
    </w:r>
    <w:r w:rsidRPr="00071451">
      <w:rPr>
        <w:rFonts w:ascii="Arial" w:hAnsi="Arial" w:cs="Arial"/>
        <w:b/>
        <w:noProof/>
        <w:sz w:val="20"/>
        <w:szCs w:val="20"/>
        <w:lang w:eastAsia="en-GB"/>
      </w:rPr>
      <w:t xml:space="preserve"> Floor, 54 Cobbold Road, Felixstowe, Suffolk, IP11 7EL</w:t>
    </w:r>
  </w:p>
  <w:p w14:paraId="022E7148" w14:textId="49330841" w:rsidR="008308C8" w:rsidRPr="00071451" w:rsidRDefault="008308C8" w:rsidP="004B3393">
    <w:pPr>
      <w:tabs>
        <w:tab w:val="left" w:pos="450"/>
        <w:tab w:val="left" w:pos="1230"/>
        <w:tab w:val="center" w:pos="5233"/>
        <w:tab w:val="left" w:pos="9585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  <w:rPr>
        <w:rFonts w:ascii="Arial" w:hAnsi="Arial" w:cs="Arial"/>
        <w:b/>
        <w:noProof/>
        <w:sz w:val="20"/>
        <w:szCs w:val="20"/>
        <w:lang w:eastAsia="en-GB"/>
      </w:rPr>
    </w:pPr>
    <w:r w:rsidRPr="00071451">
      <w:rPr>
        <w:rFonts w:ascii="Arial" w:hAnsi="Arial" w:cs="Arial"/>
        <w:b/>
        <w:noProof/>
        <w:sz w:val="20"/>
        <w:szCs w:val="20"/>
        <w:lang w:eastAsia="en-GB"/>
      </w:rPr>
      <w:t>Tel: (01394) 272521  Email:</w:t>
    </w:r>
    <w:r w:rsidR="00315DBF">
      <w:rPr>
        <w:rFonts w:ascii="Arial" w:hAnsi="Arial" w:cs="Arial"/>
        <w:b/>
        <w:noProof/>
        <w:color w:val="ED7D31" w:themeColor="accent2"/>
        <w:sz w:val="20"/>
        <w:szCs w:val="20"/>
        <w:lang w:eastAsia="en-GB"/>
      </w:rPr>
      <w:t xml:space="preserve"> fydgleveltwo@gmail.com</w:t>
    </w:r>
  </w:p>
  <w:p w14:paraId="4ABC8024" w14:textId="45D06ED1" w:rsidR="008308C8" w:rsidRPr="008308C8" w:rsidRDefault="008308C8" w:rsidP="004B3393">
    <w:pPr>
      <w:tabs>
        <w:tab w:val="left" w:pos="1230"/>
        <w:tab w:val="center" w:pos="5233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  <w:rPr>
        <w:rFonts w:ascii="Arial" w:hAnsi="Arial" w:cs="Arial"/>
        <w:b/>
        <w:noProof/>
        <w:lang w:eastAsia="en-GB"/>
      </w:rPr>
    </w:pPr>
    <w:r>
      <w:rPr>
        <w:rFonts w:ascii="Arial" w:hAnsi="Arial" w:cs="Arial"/>
        <w:b/>
        <w:noProof/>
        <w:color w:val="7030A0"/>
        <w:lang w:eastAsia="en-GB"/>
      </w:rPr>
      <w:t>www</w:t>
    </w:r>
    <w:r w:rsidRPr="008308C8">
      <w:rPr>
        <w:rFonts w:ascii="Arial" w:hAnsi="Arial" w:cs="Arial"/>
        <w:b/>
        <w:noProof/>
        <w:color w:val="7030A0"/>
        <w:lang w:eastAsia="en-GB"/>
      </w:rPr>
      <w:t>.leveltwo.org</w:t>
    </w:r>
  </w:p>
  <w:p w14:paraId="3C8CCCA2" w14:textId="77777777" w:rsidR="00C553CD" w:rsidRPr="003047CB" w:rsidRDefault="00C553CD" w:rsidP="004B3393"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4"/>
      <w:rPr>
        <w:rFonts w:ascii="Arial" w:hAnsi="Arial" w:cs="Arial"/>
        <w:b/>
        <w:i/>
        <w:sz w:val="16"/>
        <w:szCs w:val="16"/>
      </w:rPr>
    </w:pPr>
    <w:r w:rsidRPr="003047CB">
      <w:rPr>
        <w:rFonts w:ascii="Arial" w:hAnsi="Arial" w:cs="Arial"/>
        <w:b/>
        <w:i/>
        <w:sz w:val="16"/>
        <w:szCs w:val="16"/>
      </w:rPr>
      <w:t>Registered Charity No. 1102380</w:t>
    </w:r>
  </w:p>
  <w:p w14:paraId="73C3DFBA" w14:textId="5CFA1EC6" w:rsidR="008308C8" w:rsidRPr="004B3393" w:rsidRDefault="00C553CD" w:rsidP="004B3393"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4"/>
      <w:rPr>
        <w:rFonts w:ascii="Arial Rounded MT Bold" w:hAnsi="Arial Rounded MT Bold"/>
        <w:b/>
        <w:bCs/>
        <w:sz w:val="16"/>
        <w:szCs w:val="16"/>
      </w:rPr>
    </w:pPr>
    <w:r w:rsidRPr="003047CB">
      <w:rPr>
        <w:rFonts w:ascii="Arial" w:hAnsi="Arial" w:cs="Arial"/>
        <w:b/>
        <w:i/>
        <w:sz w:val="16"/>
        <w:szCs w:val="16"/>
      </w:rPr>
      <w:t>Registered Company No. 04125056</w:t>
    </w:r>
  </w:p>
  <w:p w14:paraId="3C6AE7D5" w14:textId="77777777" w:rsidR="008308C8" w:rsidRDefault="003550BB" w:rsidP="003550BB">
    <w:pPr>
      <w:pStyle w:val="Header"/>
      <w:tabs>
        <w:tab w:val="clear" w:pos="9026"/>
        <w:tab w:val="left" w:pos="451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B4297"/>
    <w:multiLevelType w:val="hybridMultilevel"/>
    <w:tmpl w:val="A63E1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4193C"/>
    <w:multiLevelType w:val="hybridMultilevel"/>
    <w:tmpl w:val="186AF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D268F"/>
    <w:multiLevelType w:val="multilevel"/>
    <w:tmpl w:val="FC6EB22C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2D47363C"/>
    <w:multiLevelType w:val="hybridMultilevel"/>
    <w:tmpl w:val="519C2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A29E8"/>
    <w:multiLevelType w:val="hybridMultilevel"/>
    <w:tmpl w:val="CA4EC7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563CE"/>
    <w:multiLevelType w:val="hybridMultilevel"/>
    <w:tmpl w:val="5968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84984"/>
    <w:multiLevelType w:val="multilevel"/>
    <w:tmpl w:val="12A0E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D7EE8"/>
    <w:multiLevelType w:val="hybridMultilevel"/>
    <w:tmpl w:val="8F425D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7C266B"/>
    <w:multiLevelType w:val="hybridMultilevel"/>
    <w:tmpl w:val="F78C4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4035B"/>
    <w:multiLevelType w:val="hybridMultilevel"/>
    <w:tmpl w:val="D63C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713357">
    <w:abstractNumId w:val="4"/>
  </w:num>
  <w:num w:numId="2" w16cid:durableId="10413700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4010214">
    <w:abstractNumId w:val="5"/>
  </w:num>
  <w:num w:numId="4" w16cid:durableId="2061636950">
    <w:abstractNumId w:val="3"/>
  </w:num>
  <w:num w:numId="5" w16cid:durableId="1323276">
    <w:abstractNumId w:val="1"/>
  </w:num>
  <w:num w:numId="6" w16cid:durableId="94790919">
    <w:abstractNumId w:val="8"/>
  </w:num>
  <w:num w:numId="7" w16cid:durableId="853887790">
    <w:abstractNumId w:val="0"/>
  </w:num>
  <w:num w:numId="8" w16cid:durableId="1563517623">
    <w:abstractNumId w:val="0"/>
  </w:num>
  <w:num w:numId="9" w16cid:durableId="796678041">
    <w:abstractNumId w:val="9"/>
  </w:num>
  <w:num w:numId="10" w16cid:durableId="546332239">
    <w:abstractNumId w:val="6"/>
  </w:num>
  <w:num w:numId="11" w16cid:durableId="1495412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23D"/>
    <w:rsid w:val="0001706A"/>
    <w:rsid w:val="0006020C"/>
    <w:rsid w:val="00071451"/>
    <w:rsid w:val="00075A8E"/>
    <w:rsid w:val="00077118"/>
    <w:rsid w:val="000776A4"/>
    <w:rsid w:val="000E26A9"/>
    <w:rsid w:val="001338DD"/>
    <w:rsid w:val="00170874"/>
    <w:rsid w:val="00173630"/>
    <w:rsid w:val="0018544D"/>
    <w:rsid w:val="00192895"/>
    <w:rsid w:val="001A00AC"/>
    <w:rsid w:val="001A6BFC"/>
    <w:rsid w:val="001E44A1"/>
    <w:rsid w:val="001F0DCE"/>
    <w:rsid w:val="00211493"/>
    <w:rsid w:val="002279A3"/>
    <w:rsid w:val="00240F02"/>
    <w:rsid w:val="00252B96"/>
    <w:rsid w:val="00264272"/>
    <w:rsid w:val="00272888"/>
    <w:rsid w:val="00297DB2"/>
    <w:rsid w:val="002D1BFF"/>
    <w:rsid w:val="003001FB"/>
    <w:rsid w:val="003047CB"/>
    <w:rsid w:val="003048A8"/>
    <w:rsid w:val="00306D0F"/>
    <w:rsid w:val="00315DBF"/>
    <w:rsid w:val="003257A4"/>
    <w:rsid w:val="003349D8"/>
    <w:rsid w:val="00342094"/>
    <w:rsid w:val="00352E36"/>
    <w:rsid w:val="003550BB"/>
    <w:rsid w:val="003667B0"/>
    <w:rsid w:val="003832B5"/>
    <w:rsid w:val="003B0790"/>
    <w:rsid w:val="003B55E8"/>
    <w:rsid w:val="003C4367"/>
    <w:rsid w:val="003D09CC"/>
    <w:rsid w:val="00416419"/>
    <w:rsid w:val="004337A1"/>
    <w:rsid w:val="004B3393"/>
    <w:rsid w:val="004D2AF5"/>
    <w:rsid w:val="004D45F6"/>
    <w:rsid w:val="00525EA2"/>
    <w:rsid w:val="005348B9"/>
    <w:rsid w:val="00544CD9"/>
    <w:rsid w:val="005605B8"/>
    <w:rsid w:val="0056474E"/>
    <w:rsid w:val="005C6F01"/>
    <w:rsid w:val="00600939"/>
    <w:rsid w:val="00602395"/>
    <w:rsid w:val="00687579"/>
    <w:rsid w:val="00691A33"/>
    <w:rsid w:val="006A40FF"/>
    <w:rsid w:val="006D1D2D"/>
    <w:rsid w:val="006E014E"/>
    <w:rsid w:val="006F3ADC"/>
    <w:rsid w:val="00703667"/>
    <w:rsid w:val="00736AF8"/>
    <w:rsid w:val="00747D05"/>
    <w:rsid w:val="00760D69"/>
    <w:rsid w:val="007B082D"/>
    <w:rsid w:val="007E5BDC"/>
    <w:rsid w:val="007F62F2"/>
    <w:rsid w:val="0080525B"/>
    <w:rsid w:val="008308C8"/>
    <w:rsid w:val="008803FC"/>
    <w:rsid w:val="008D5D6C"/>
    <w:rsid w:val="00925306"/>
    <w:rsid w:val="0096123D"/>
    <w:rsid w:val="009775FE"/>
    <w:rsid w:val="00987477"/>
    <w:rsid w:val="009B2902"/>
    <w:rsid w:val="009F4837"/>
    <w:rsid w:val="00A33C00"/>
    <w:rsid w:val="00AC2C62"/>
    <w:rsid w:val="00AE04D5"/>
    <w:rsid w:val="00B13640"/>
    <w:rsid w:val="00B2297A"/>
    <w:rsid w:val="00B279C5"/>
    <w:rsid w:val="00B424A6"/>
    <w:rsid w:val="00B45EB8"/>
    <w:rsid w:val="00B52D04"/>
    <w:rsid w:val="00B72E60"/>
    <w:rsid w:val="00BA13FB"/>
    <w:rsid w:val="00BE25A3"/>
    <w:rsid w:val="00BE34EE"/>
    <w:rsid w:val="00C459C9"/>
    <w:rsid w:val="00C5071F"/>
    <w:rsid w:val="00C553CD"/>
    <w:rsid w:val="00C64C1A"/>
    <w:rsid w:val="00C95F70"/>
    <w:rsid w:val="00CB67C8"/>
    <w:rsid w:val="00D341D7"/>
    <w:rsid w:val="00D41DA7"/>
    <w:rsid w:val="00D757A2"/>
    <w:rsid w:val="00D900EB"/>
    <w:rsid w:val="00D944C5"/>
    <w:rsid w:val="00D97817"/>
    <w:rsid w:val="00DC40C0"/>
    <w:rsid w:val="00DC5FC8"/>
    <w:rsid w:val="00DE6ED4"/>
    <w:rsid w:val="00E030AC"/>
    <w:rsid w:val="00E200F4"/>
    <w:rsid w:val="00E36674"/>
    <w:rsid w:val="00EA32C0"/>
    <w:rsid w:val="00EB3F51"/>
    <w:rsid w:val="00EB4724"/>
    <w:rsid w:val="00F71471"/>
    <w:rsid w:val="00F83465"/>
    <w:rsid w:val="00FE271C"/>
    <w:rsid w:val="00FF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B54A7"/>
  <w15:chartTrackingRefBased/>
  <w15:docId w15:val="{F0DC5B29-D8ED-4D6E-9334-87A5B8D2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D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D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D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D0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A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352E36"/>
    <w:pPr>
      <w:ind w:left="720"/>
      <w:contextualSpacing/>
    </w:pPr>
  </w:style>
  <w:style w:type="table" w:styleId="TableGrid">
    <w:name w:val="Table Grid"/>
    <w:basedOn w:val="TableNormal"/>
    <w:uiPriority w:val="39"/>
    <w:rsid w:val="002D1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08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9AFF1-3427-4A2C-8710-559516244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Sheryl Hopkins</cp:lastModifiedBy>
  <cp:revision>2</cp:revision>
  <cp:lastPrinted>2022-02-15T15:08:00Z</cp:lastPrinted>
  <dcterms:created xsi:type="dcterms:W3CDTF">2022-06-14T11:46:00Z</dcterms:created>
  <dcterms:modified xsi:type="dcterms:W3CDTF">2022-06-14T11:46:00Z</dcterms:modified>
</cp:coreProperties>
</file>